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60F" w:rsidRDefault="00A4660F" w:rsidP="00A4660F">
      <w:pPr>
        <w:jc w:val="center"/>
        <w:rPr>
          <w:rFonts w:ascii="Arial Narrow" w:hAnsi="Arial Narrow"/>
          <w:b/>
          <w:sz w:val="36"/>
        </w:rPr>
      </w:pPr>
      <w:r w:rsidRPr="00A4660F">
        <w:rPr>
          <w:rFonts w:ascii="Arial Narrow" w:hAnsi="Arial Narrow"/>
          <w:b/>
          <w:sz w:val="36"/>
        </w:rPr>
        <w:t>Friendship Academy of Science and Technology</w:t>
      </w:r>
      <w:r w:rsidR="00005A6B">
        <w:rPr>
          <w:rFonts w:ascii="Arial Narrow" w:hAnsi="Arial Narrow"/>
          <w:b/>
          <w:sz w:val="36"/>
        </w:rPr>
        <w:t xml:space="preserve"> (#338)</w:t>
      </w:r>
    </w:p>
    <w:p w:rsidR="00005A6B" w:rsidRDefault="00005A6B" w:rsidP="00005A6B">
      <w:pPr>
        <w:rPr>
          <w:rFonts w:ascii="Arial Narrow" w:hAnsi="Arial Narrow"/>
          <w:b/>
          <w:sz w:val="36"/>
        </w:rPr>
      </w:pPr>
    </w:p>
    <w:p w:rsidR="00005A6B" w:rsidRDefault="00005A6B" w:rsidP="00005A6B">
      <w:pPr>
        <w:rPr>
          <w:rFonts w:ascii="Arial Narrow" w:hAnsi="Arial Narrow"/>
        </w:rPr>
      </w:pPr>
      <w:r>
        <w:rPr>
          <w:rFonts w:ascii="Arial Narrow" w:hAnsi="Arial Narrow"/>
          <w:b/>
        </w:rPr>
        <w:t xml:space="preserve">Teacher: </w:t>
      </w:r>
      <w:r>
        <w:rPr>
          <w:rFonts w:ascii="Arial Narrow" w:hAnsi="Arial Narrow"/>
        </w:rPr>
        <w:t xml:space="preserve">Ms. </w:t>
      </w:r>
      <w:proofErr w:type="spellStart"/>
      <w:r>
        <w:rPr>
          <w:rFonts w:ascii="Arial Narrow" w:hAnsi="Arial Narrow"/>
        </w:rPr>
        <w:t>Zeins</w:t>
      </w:r>
      <w:proofErr w:type="spellEnd"/>
    </w:p>
    <w:p w:rsidR="00005A6B" w:rsidRPr="00F376A4" w:rsidRDefault="00005A6B" w:rsidP="00005A6B">
      <w:pPr>
        <w:rPr>
          <w:rFonts w:ascii="Arial Narrow" w:hAnsi="Arial Narrow"/>
        </w:rPr>
      </w:pPr>
      <w:r>
        <w:rPr>
          <w:rFonts w:ascii="Arial Narrow" w:hAnsi="Arial Narrow"/>
          <w:b/>
        </w:rPr>
        <w:t>Subject:</w:t>
      </w:r>
      <w:r w:rsidR="00F376A4">
        <w:rPr>
          <w:rFonts w:ascii="Arial Narrow" w:hAnsi="Arial Narrow"/>
          <w:b/>
        </w:rPr>
        <w:t xml:space="preserve"> </w:t>
      </w:r>
      <w:r w:rsidR="00F376A4">
        <w:rPr>
          <w:rFonts w:ascii="Arial Narrow" w:hAnsi="Arial Narrow"/>
        </w:rPr>
        <w:t>American Government</w:t>
      </w:r>
    </w:p>
    <w:p w:rsidR="00005A6B" w:rsidRPr="00F376A4" w:rsidRDefault="00005A6B" w:rsidP="00005A6B">
      <w:pPr>
        <w:rPr>
          <w:rFonts w:ascii="Arial Narrow" w:hAnsi="Arial Narrow"/>
        </w:rPr>
      </w:pPr>
      <w:r>
        <w:rPr>
          <w:rFonts w:ascii="Arial Narrow" w:hAnsi="Arial Narrow"/>
          <w:b/>
        </w:rPr>
        <w:t xml:space="preserve">Date: </w:t>
      </w:r>
      <w:r w:rsidR="00F376A4">
        <w:rPr>
          <w:rFonts w:ascii="Arial Narrow" w:hAnsi="Arial Narrow"/>
        </w:rPr>
        <w:t>11/17/11</w:t>
      </w:r>
    </w:p>
    <w:p w:rsidR="00F376A4" w:rsidRDefault="00005A6B" w:rsidP="00005A6B">
      <w:pPr>
        <w:rPr>
          <w:rFonts w:ascii="Arial Narrow" w:hAnsi="Arial Narrow"/>
        </w:rPr>
      </w:pPr>
      <w:r>
        <w:rPr>
          <w:rFonts w:ascii="Arial Narrow" w:hAnsi="Arial Narrow"/>
          <w:b/>
        </w:rPr>
        <w:t>Objective:</w:t>
      </w:r>
      <w:r w:rsidR="00F376A4">
        <w:rPr>
          <w:rFonts w:ascii="Arial Narrow" w:hAnsi="Arial Narrow"/>
          <w:b/>
        </w:rPr>
        <w:t xml:space="preserve"> </w:t>
      </w:r>
      <w:r w:rsidR="00F376A4">
        <w:rPr>
          <w:rFonts w:ascii="Arial Narrow" w:hAnsi="Arial Narrow"/>
        </w:rPr>
        <w:t xml:space="preserve">PSWBAT explain why the death of Ernesto Miranda was ironic by examining the </w:t>
      </w:r>
      <w:r w:rsidR="00F376A4">
        <w:rPr>
          <w:rFonts w:ascii="Arial Narrow" w:hAnsi="Arial Narrow"/>
          <w:i/>
        </w:rPr>
        <w:t xml:space="preserve">Miranda v. Arizona </w:t>
      </w:r>
      <w:r w:rsidR="00F376A4">
        <w:rPr>
          <w:rFonts w:ascii="Arial Narrow" w:hAnsi="Arial Narrow"/>
        </w:rPr>
        <w:t>case and reading an article on Miranda’s death.</w:t>
      </w:r>
    </w:p>
    <w:p w:rsidR="00005A6B" w:rsidRPr="00F376A4" w:rsidRDefault="00F376A4" w:rsidP="00005A6B">
      <w:pPr>
        <w:rPr>
          <w:rFonts w:ascii="Arial Narrow" w:hAnsi="Arial Narrow"/>
        </w:rPr>
      </w:pPr>
      <w:r>
        <w:rPr>
          <w:rFonts w:ascii="Arial Narrow" w:hAnsi="Arial Narrow"/>
          <w:b/>
        </w:rPr>
        <w:t xml:space="preserve">Essential Question: </w:t>
      </w:r>
      <w:r>
        <w:rPr>
          <w:rFonts w:ascii="Arial Narrow" w:hAnsi="Arial Narrow"/>
        </w:rPr>
        <w:t>In what ways was Ernesto Miranda’s death ironic?</w:t>
      </w:r>
    </w:p>
    <w:p w:rsidR="00F376A4" w:rsidRPr="00F376A4" w:rsidRDefault="00005A6B" w:rsidP="00F376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Times New Roman"/>
          <w:szCs w:val="20"/>
        </w:rPr>
      </w:pPr>
      <w:r w:rsidRPr="00F376A4">
        <w:rPr>
          <w:rFonts w:ascii="Arial Narrow" w:hAnsi="Arial Narrow"/>
          <w:b/>
        </w:rPr>
        <w:t>Learning Goal:</w:t>
      </w:r>
      <w:r w:rsidR="00F376A4" w:rsidRPr="00F376A4">
        <w:rPr>
          <w:rFonts w:ascii="Arial Narrow" w:hAnsi="Arial Narrow" w:cs="Times New Roman"/>
          <w:szCs w:val="20"/>
        </w:rPr>
        <w:t xml:space="preserve"> </w:t>
      </w:r>
    </w:p>
    <w:p w:rsidR="00F376A4" w:rsidRPr="00F376A4" w:rsidRDefault="00F376A4" w:rsidP="00F376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rPr>
      </w:pPr>
      <w:r w:rsidRPr="00F376A4">
        <w:rPr>
          <w:rFonts w:ascii="Arial Narrow" w:hAnsi="Arial Narrow" w:cs="Times New Roman"/>
          <w:szCs w:val="20"/>
        </w:rPr>
        <w:t xml:space="preserve">1.2.1 </w:t>
      </w:r>
      <w:proofErr w:type="gramStart"/>
      <w:r w:rsidRPr="00F376A4">
        <w:rPr>
          <w:rFonts w:ascii="Arial Narrow" w:hAnsi="Arial Narrow" w:cs="Times New Roman"/>
          <w:szCs w:val="20"/>
        </w:rPr>
        <w:t>The</w:t>
      </w:r>
      <w:proofErr w:type="gramEnd"/>
      <w:r w:rsidRPr="00F376A4">
        <w:rPr>
          <w:rFonts w:ascii="Arial Narrow" w:hAnsi="Arial Narrow" w:cs="Times New Roman"/>
          <w:szCs w:val="20"/>
        </w:rPr>
        <w:t xml:space="preserve"> student will analyze the impact of landmark </w:t>
      </w:r>
      <w:r w:rsidRPr="00F376A4">
        <w:rPr>
          <w:rFonts w:ascii="Arial Narrow" w:hAnsi="Arial Narrow" w:cs="Times New Roman"/>
          <w:b/>
          <w:bCs/>
          <w:szCs w:val="20"/>
        </w:rPr>
        <w:t>Supreme Court</w:t>
      </w:r>
      <w:r w:rsidRPr="00F376A4">
        <w:rPr>
          <w:rFonts w:ascii="Arial Narrow" w:hAnsi="Arial Narrow" w:cs="Times New Roman"/>
          <w:szCs w:val="20"/>
        </w:rPr>
        <w:t xml:space="preserve"> decisions on governmental powers, rights, and </w:t>
      </w:r>
    </w:p>
    <w:p w:rsidR="00F376A4" w:rsidRPr="00F376A4" w:rsidRDefault="00F376A4" w:rsidP="00F376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rPr>
      </w:pPr>
      <w:proofErr w:type="gramStart"/>
      <w:r w:rsidRPr="00F376A4">
        <w:rPr>
          <w:rFonts w:ascii="Arial Narrow" w:hAnsi="Arial Narrow" w:cs="Times New Roman"/>
          <w:szCs w:val="20"/>
        </w:rPr>
        <w:t>responsibilities</w:t>
      </w:r>
      <w:proofErr w:type="gramEnd"/>
      <w:r w:rsidRPr="00F376A4">
        <w:rPr>
          <w:rFonts w:ascii="Arial Narrow" w:hAnsi="Arial Narrow" w:cs="Times New Roman"/>
          <w:szCs w:val="20"/>
        </w:rPr>
        <w:t xml:space="preserve"> of </w:t>
      </w:r>
      <w:r w:rsidRPr="00F376A4">
        <w:rPr>
          <w:rFonts w:ascii="Arial Narrow" w:hAnsi="Arial Narrow" w:cs="Times New Roman"/>
          <w:b/>
          <w:bCs/>
          <w:szCs w:val="20"/>
        </w:rPr>
        <w:t>citizen</w:t>
      </w:r>
      <w:r w:rsidRPr="00F376A4">
        <w:rPr>
          <w:rFonts w:ascii="Arial Narrow" w:hAnsi="Arial Narrow" w:cs="Times New Roman"/>
          <w:szCs w:val="20"/>
        </w:rPr>
        <w:t xml:space="preserve">s in our changing society  </w:t>
      </w:r>
    </w:p>
    <w:p w:rsidR="00F376A4" w:rsidRPr="00F376A4" w:rsidRDefault="00F376A4" w:rsidP="00F376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rPr>
      </w:pPr>
      <w:r w:rsidRPr="00F376A4">
        <w:rPr>
          <w:rFonts w:ascii="Arial Narrow" w:hAnsi="Arial Narrow" w:cs="Times New Roman"/>
          <w:szCs w:val="20"/>
        </w:rPr>
        <w:t xml:space="preserve">d. Examine the significance of the United States </w:t>
      </w:r>
      <w:r w:rsidRPr="00F376A4">
        <w:rPr>
          <w:rFonts w:ascii="Arial Narrow" w:hAnsi="Arial Narrow" w:cs="Times New Roman"/>
          <w:b/>
          <w:bCs/>
          <w:szCs w:val="20"/>
        </w:rPr>
        <w:t>Supreme Court</w:t>
      </w:r>
      <w:r w:rsidRPr="00F376A4">
        <w:rPr>
          <w:rFonts w:ascii="Arial Narrow" w:hAnsi="Arial Narrow" w:cs="Times New Roman"/>
          <w:szCs w:val="20"/>
        </w:rPr>
        <w:t xml:space="preserve">’s decisions on the rights of those accused of crimes in </w:t>
      </w:r>
    </w:p>
    <w:p w:rsidR="00005A6B" w:rsidRPr="00F376A4" w:rsidRDefault="00F376A4" w:rsidP="00F376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rPr>
      </w:pPr>
      <w:proofErr w:type="gramStart"/>
      <w:r w:rsidRPr="00F376A4">
        <w:rPr>
          <w:rFonts w:ascii="Arial Narrow" w:hAnsi="Arial Narrow" w:cs="Times New Roman"/>
          <w:szCs w:val="20"/>
        </w:rPr>
        <w:t>the</w:t>
      </w:r>
      <w:proofErr w:type="gramEnd"/>
      <w:r w:rsidRPr="00F376A4">
        <w:rPr>
          <w:rFonts w:ascii="Arial Narrow" w:hAnsi="Arial Narrow" w:cs="Times New Roman"/>
          <w:szCs w:val="20"/>
        </w:rPr>
        <w:t xml:space="preserve"> cases </w:t>
      </w:r>
      <w:r w:rsidRPr="00F376A4">
        <w:rPr>
          <w:rFonts w:ascii="Arial Narrow" w:hAnsi="Arial Narrow" w:cs="Times New Roman"/>
          <w:i/>
          <w:iCs/>
          <w:szCs w:val="20"/>
        </w:rPr>
        <w:t>Gideon v. Wainwright</w:t>
      </w:r>
      <w:r w:rsidRPr="00F376A4">
        <w:rPr>
          <w:rFonts w:ascii="Arial Narrow" w:hAnsi="Arial Narrow" w:cs="Times New Roman"/>
          <w:szCs w:val="20"/>
        </w:rPr>
        <w:t xml:space="preserve"> (1963) and </w:t>
      </w:r>
      <w:r w:rsidRPr="00F376A4">
        <w:rPr>
          <w:rFonts w:ascii="Arial Narrow" w:hAnsi="Arial Narrow" w:cs="Times New Roman"/>
          <w:i/>
          <w:iCs/>
          <w:szCs w:val="20"/>
        </w:rPr>
        <w:t>Miranda v. Arizona</w:t>
      </w:r>
      <w:r w:rsidRPr="00F376A4">
        <w:rPr>
          <w:rFonts w:ascii="Arial Narrow" w:hAnsi="Arial Narrow" w:cs="Times New Roman"/>
          <w:szCs w:val="20"/>
        </w:rPr>
        <w:t xml:space="preserve"> (1966)  </w:t>
      </w:r>
    </w:p>
    <w:p w:rsidR="00A4660F" w:rsidRPr="00005A6B" w:rsidRDefault="00A4660F" w:rsidP="00005A6B">
      <w:pPr>
        <w:rPr>
          <w:rFonts w:ascii="Arial Narrow" w:hAnsi="Arial Narrow"/>
        </w:rPr>
      </w:pPr>
    </w:p>
    <w:tbl>
      <w:tblPr>
        <w:tblStyle w:val="TableGrid"/>
        <w:tblW w:w="0" w:type="auto"/>
        <w:tblLook w:val="00BF"/>
      </w:tblPr>
      <w:tblGrid>
        <w:gridCol w:w="5508"/>
        <w:gridCol w:w="5508"/>
      </w:tblGrid>
      <w:tr w:rsidR="00A4660F" w:rsidRPr="00A4660F">
        <w:tc>
          <w:tcPr>
            <w:tcW w:w="5508" w:type="dxa"/>
            <w:shd w:val="pct15" w:color="auto" w:fill="auto"/>
          </w:tcPr>
          <w:p w:rsidR="00A4660F" w:rsidRPr="00A4660F" w:rsidRDefault="00A4660F">
            <w:pPr>
              <w:rPr>
                <w:rFonts w:ascii="Arial Narrow" w:hAnsi="Arial Narrow"/>
                <w:b/>
              </w:rPr>
            </w:pPr>
            <w:r w:rsidRPr="00A4660F">
              <w:rPr>
                <w:rFonts w:ascii="Arial Narrow" w:hAnsi="Arial Narrow"/>
                <w:b/>
              </w:rPr>
              <w:t>Type of Lesson:</w:t>
            </w:r>
          </w:p>
        </w:tc>
        <w:tc>
          <w:tcPr>
            <w:tcW w:w="5508" w:type="dxa"/>
            <w:shd w:val="pct15" w:color="auto" w:fill="auto"/>
          </w:tcPr>
          <w:p w:rsidR="00A4660F" w:rsidRPr="00A4660F" w:rsidRDefault="00005A6B">
            <w:pPr>
              <w:rPr>
                <w:rFonts w:ascii="Arial Narrow" w:hAnsi="Arial Narrow"/>
                <w:b/>
              </w:rPr>
            </w:pPr>
            <w:r>
              <w:rPr>
                <w:rFonts w:ascii="Arial Narrow" w:hAnsi="Arial Narrow"/>
                <w:b/>
              </w:rPr>
              <w:t>Agenda:</w:t>
            </w:r>
          </w:p>
        </w:tc>
      </w:tr>
      <w:tr w:rsidR="00A4660F">
        <w:tc>
          <w:tcPr>
            <w:tcW w:w="5508" w:type="dxa"/>
          </w:tcPr>
          <w:p w:rsidR="00A4660F" w:rsidRPr="00A4660F" w:rsidRDefault="00F376A4">
            <w:pPr>
              <w:rPr>
                <w:rFonts w:ascii="Arial Narrow" w:hAnsi="Arial Narrow"/>
              </w:rPr>
            </w:pPr>
            <w:r>
              <w:rPr>
                <w:rFonts w:ascii="Arial Narrow" w:hAnsi="Arial Narrow"/>
              </w:rPr>
              <w:t>Developing/Maintaining/Enriching</w:t>
            </w:r>
          </w:p>
        </w:tc>
        <w:tc>
          <w:tcPr>
            <w:tcW w:w="5508" w:type="dxa"/>
          </w:tcPr>
          <w:p w:rsidR="00F376A4" w:rsidRPr="00F376A4" w:rsidRDefault="00F376A4" w:rsidP="00F376A4">
            <w:pPr>
              <w:pStyle w:val="ListParagraph"/>
              <w:numPr>
                <w:ilvl w:val="0"/>
                <w:numId w:val="1"/>
              </w:numPr>
              <w:rPr>
                <w:rFonts w:ascii="Arial Narrow" w:hAnsi="Arial Narrow"/>
              </w:rPr>
            </w:pPr>
            <w:r w:rsidRPr="00F376A4">
              <w:rPr>
                <w:rFonts w:ascii="Arial Narrow" w:hAnsi="Arial Narrow"/>
              </w:rPr>
              <w:t>Call to Order</w:t>
            </w:r>
          </w:p>
          <w:p w:rsidR="00F376A4" w:rsidRDefault="00F376A4" w:rsidP="00F376A4">
            <w:pPr>
              <w:pStyle w:val="ListParagraph"/>
              <w:numPr>
                <w:ilvl w:val="0"/>
                <w:numId w:val="1"/>
              </w:numPr>
              <w:rPr>
                <w:rFonts w:ascii="Arial Narrow" w:hAnsi="Arial Narrow"/>
              </w:rPr>
            </w:pPr>
            <w:r>
              <w:rPr>
                <w:rFonts w:ascii="Arial Narrow" w:hAnsi="Arial Narrow"/>
              </w:rPr>
              <w:t>Brain Pop</w:t>
            </w:r>
          </w:p>
          <w:p w:rsidR="00F376A4" w:rsidRDefault="00F376A4" w:rsidP="00F376A4">
            <w:pPr>
              <w:pStyle w:val="ListParagraph"/>
              <w:numPr>
                <w:ilvl w:val="0"/>
                <w:numId w:val="1"/>
              </w:numPr>
              <w:rPr>
                <w:rFonts w:ascii="Arial Narrow" w:hAnsi="Arial Narrow"/>
              </w:rPr>
            </w:pPr>
            <w:r>
              <w:rPr>
                <w:rFonts w:ascii="Arial Narrow" w:hAnsi="Arial Narrow"/>
              </w:rPr>
              <w:t>Think, Pair, Share</w:t>
            </w:r>
          </w:p>
          <w:p w:rsidR="00F376A4" w:rsidRDefault="00F376A4" w:rsidP="00F376A4">
            <w:pPr>
              <w:pStyle w:val="ListParagraph"/>
              <w:numPr>
                <w:ilvl w:val="0"/>
                <w:numId w:val="1"/>
              </w:numPr>
              <w:rPr>
                <w:rFonts w:ascii="Arial Narrow" w:hAnsi="Arial Narrow"/>
              </w:rPr>
            </w:pPr>
            <w:r>
              <w:rPr>
                <w:rFonts w:ascii="Arial Narrow" w:hAnsi="Arial Narrow"/>
              </w:rPr>
              <w:t>Article</w:t>
            </w:r>
          </w:p>
          <w:p w:rsidR="00F376A4" w:rsidRDefault="00F376A4" w:rsidP="00F376A4">
            <w:pPr>
              <w:pStyle w:val="ListParagraph"/>
              <w:numPr>
                <w:ilvl w:val="0"/>
                <w:numId w:val="1"/>
              </w:numPr>
              <w:rPr>
                <w:rFonts w:ascii="Arial Narrow" w:hAnsi="Arial Narrow"/>
              </w:rPr>
            </w:pPr>
            <w:r>
              <w:rPr>
                <w:rFonts w:ascii="Arial Narrow" w:hAnsi="Arial Narrow"/>
              </w:rPr>
              <w:t>Cartoon Creation</w:t>
            </w:r>
          </w:p>
          <w:p w:rsidR="00A4660F" w:rsidRPr="00F376A4" w:rsidRDefault="00F376A4" w:rsidP="00F376A4">
            <w:pPr>
              <w:pStyle w:val="ListParagraph"/>
              <w:numPr>
                <w:ilvl w:val="0"/>
                <w:numId w:val="1"/>
              </w:numPr>
              <w:rPr>
                <w:rFonts w:ascii="Arial Narrow" w:hAnsi="Arial Narrow"/>
              </w:rPr>
            </w:pPr>
            <w:r>
              <w:rPr>
                <w:rFonts w:ascii="Arial Narrow" w:hAnsi="Arial Narrow"/>
              </w:rPr>
              <w:t>Exit Ticket</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Call to Order:</w:t>
            </w:r>
          </w:p>
        </w:tc>
      </w:tr>
      <w:tr w:rsidR="00A4660F">
        <w:tc>
          <w:tcPr>
            <w:tcW w:w="11016" w:type="dxa"/>
            <w:gridSpan w:val="2"/>
          </w:tcPr>
          <w:p w:rsidR="00F376A4" w:rsidRDefault="00F376A4">
            <w:pPr>
              <w:rPr>
                <w:rFonts w:ascii="Arial Narrow" w:hAnsi="Arial Narrow"/>
              </w:rPr>
            </w:pPr>
            <w:r>
              <w:rPr>
                <w:rFonts w:ascii="Arial Narrow" w:hAnsi="Arial Narrow"/>
              </w:rPr>
              <w:t xml:space="preserve">Students will enter the room, take out their notebook, and complete the call to order on the board.  The song </w:t>
            </w:r>
            <w:r>
              <w:rPr>
                <w:rFonts w:ascii="Arial Narrow" w:hAnsi="Arial Narrow"/>
                <w:i/>
              </w:rPr>
              <w:t>Ironic</w:t>
            </w:r>
            <w:r>
              <w:rPr>
                <w:rFonts w:ascii="Arial Narrow" w:hAnsi="Arial Narrow"/>
              </w:rPr>
              <w:t xml:space="preserve"> by Alanis </w:t>
            </w:r>
            <w:proofErr w:type="spellStart"/>
            <w:r>
              <w:rPr>
                <w:rFonts w:ascii="Arial Narrow" w:hAnsi="Arial Narrow"/>
              </w:rPr>
              <w:t>Morsette</w:t>
            </w:r>
            <w:proofErr w:type="spellEnd"/>
            <w:r>
              <w:rPr>
                <w:rFonts w:ascii="Arial Narrow" w:hAnsi="Arial Narrow"/>
              </w:rPr>
              <w:t xml:space="preserve"> will be playing.  </w:t>
            </w:r>
          </w:p>
          <w:p w:rsidR="00F376A4" w:rsidRDefault="00F376A4">
            <w:pPr>
              <w:rPr>
                <w:rFonts w:ascii="Arial Narrow" w:hAnsi="Arial Narrow"/>
              </w:rPr>
            </w:pPr>
          </w:p>
          <w:p w:rsidR="00F376A4" w:rsidRDefault="00F376A4">
            <w:pPr>
              <w:rPr>
                <w:rFonts w:ascii="Arial Narrow" w:hAnsi="Arial Narrow"/>
                <w:b/>
              </w:rPr>
            </w:pPr>
            <w:r>
              <w:rPr>
                <w:rFonts w:ascii="Arial Narrow" w:hAnsi="Arial Narrow"/>
                <w:b/>
              </w:rPr>
              <w:t>What does the word “Ironic” mean?</w:t>
            </w:r>
          </w:p>
          <w:p w:rsidR="00F376A4" w:rsidRPr="00F376A4" w:rsidRDefault="00F376A4">
            <w:pPr>
              <w:rPr>
                <w:rFonts w:ascii="Arial Narrow" w:hAnsi="Arial Narrow"/>
                <w:b/>
              </w:rPr>
            </w:pPr>
          </w:p>
          <w:p w:rsidR="00F376A4" w:rsidRPr="00F376A4" w:rsidRDefault="00F376A4">
            <w:pPr>
              <w:rPr>
                <w:rFonts w:ascii="Arial Narrow" w:hAnsi="Arial Narrow"/>
                <w:b/>
              </w:rPr>
            </w:pPr>
            <w:r>
              <w:rPr>
                <w:rFonts w:ascii="Arial Narrow" w:hAnsi="Arial Narrow"/>
                <w:b/>
              </w:rPr>
              <w:t>When you finish, c</w:t>
            </w:r>
            <w:r w:rsidRPr="00F376A4">
              <w:rPr>
                <w:rFonts w:ascii="Arial Narrow" w:hAnsi="Arial Narrow"/>
                <w:b/>
              </w:rPr>
              <w:t>opy the questions on the board, leaving at least three lines in between each.</w:t>
            </w:r>
          </w:p>
          <w:p w:rsidR="00667D06" w:rsidRDefault="00F376A4" w:rsidP="00F376A4">
            <w:pPr>
              <w:rPr>
                <w:rFonts w:ascii="Arial Narrow" w:hAnsi="Arial Narrow"/>
              </w:rPr>
            </w:pPr>
            <w:r>
              <w:rPr>
                <w:rFonts w:ascii="Arial Narrow" w:hAnsi="Arial Narrow"/>
              </w:rPr>
              <w:t xml:space="preserve">1. </w:t>
            </w:r>
            <w:r w:rsidR="00667D06">
              <w:rPr>
                <w:rFonts w:ascii="Arial Narrow" w:hAnsi="Arial Narrow"/>
              </w:rPr>
              <w:t>What is irony?</w:t>
            </w:r>
          </w:p>
          <w:p w:rsidR="00F376A4" w:rsidRPr="00F376A4" w:rsidRDefault="00667D06" w:rsidP="00F376A4">
            <w:pPr>
              <w:rPr>
                <w:rFonts w:ascii="Arial Narrow" w:hAnsi="Arial Narrow"/>
              </w:rPr>
            </w:pPr>
            <w:r>
              <w:rPr>
                <w:rFonts w:ascii="Arial Narrow" w:hAnsi="Arial Narrow"/>
              </w:rPr>
              <w:t xml:space="preserve">2. </w:t>
            </w:r>
            <w:r w:rsidR="00F376A4" w:rsidRPr="00F376A4">
              <w:rPr>
                <w:rFonts w:ascii="Arial Narrow" w:hAnsi="Arial Narrow"/>
              </w:rPr>
              <w:t>Who was Ernesto Miranda?</w:t>
            </w:r>
          </w:p>
          <w:p w:rsidR="00F376A4" w:rsidRPr="00F376A4" w:rsidRDefault="00667D06" w:rsidP="00F376A4">
            <w:pPr>
              <w:rPr>
                <w:rFonts w:ascii="Arial Narrow" w:hAnsi="Arial Narrow"/>
              </w:rPr>
            </w:pPr>
            <w:r>
              <w:rPr>
                <w:rFonts w:ascii="Arial Narrow" w:hAnsi="Arial Narrow"/>
              </w:rPr>
              <w:t>3</w:t>
            </w:r>
            <w:r w:rsidR="00F376A4">
              <w:rPr>
                <w:rFonts w:ascii="Arial Narrow" w:hAnsi="Arial Narrow"/>
              </w:rPr>
              <w:t xml:space="preserve">. </w:t>
            </w:r>
            <w:r w:rsidR="00F376A4" w:rsidRPr="00F376A4">
              <w:rPr>
                <w:rFonts w:ascii="Arial Narrow" w:hAnsi="Arial Narrow"/>
              </w:rPr>
              <w:t>Why was he arrested?</w:t>
            </w:r>
          </w:p>
          <w:p w:rsidR="00F376A4" w:rsidRPr="00F376A4" w:rsidRDefault="00667D06" w:rsidP="00F376A4">
            <w:pPr>
              <w:rPr>
                <w:rFonts w:ascii="Arial Narrow" w:hAnsi="Arial Narrow"/>
              </w:rPr>
            </w:pPr>
            <w:r>
              <w:rPr>
                <w:rFonts w:ascii="Arial Narrow" w:hAnsi="Arial Narrow"/>
              </w:rPr>
              <w:t>4</w:t>
            </w:r>
            <w:r w:rsidR="00F376A4">
              <w:rPr>
                <w:rFonts w:ascii="Arial Narrow" w:hAnsi="Arial Narrow"/>
              </w:rPr>
              <w:t xml:space="preserve">. </w:t>
            </w:r>
            <w:r w:rsidR="00F376A4" w:rsidRPr="00F376A4">
              <w:rPr>
                <w:rFonts w:ascii="Arial Narrow" w:hAnsi="Arial Narrow"/>
              </w:rPr>
              <w:t>Why was his confession thrown out as evidence in his first trial?</w:t>
            </w:r>
          </w:p>
          <w:p w:rsidR="00667D06" w:rsidRDefault="00667D06" w:rsidP="00F376A4">
            <w:pPr>
              <w:rPr>
                <w:rFonts w:ascii="Arial Narrow" w:hAnsi="Arial Narrow"/>
              </w:rPr>
            </w:pPr>
            <w:r>
              <w:rPr>
                <w:rFonts w:ascii="Arial Narrow" w:hAnsi="Arial Narrow"/>
              </w:rPr>
              <w:t>5</w:t>
            </w:r>
            <w:r w:rsidR="00F376A4">
              <w:rPr>
                <w:rFonts w:ascii="Arial Narrow" w:hAnsi="Arial Narrow"/>
              </w:rPr>
              <w:t xml:space="preserve">. </w:t>
            </w:r>
            <w:r w:rsidR="00F376A4" w:rsidRPr="00F376A4">
              <w:rPr>
                <w:rFonts w:ascii="Arial Narrow" w:hAnsi="Arial Narrow"/>
              </w:rPr>
              <w:t>What precedent has the Miranda v. Arizona case set for the way police interact with individuals?</w:t>
            </w:r>
          </w:p>
          <w:p w:rsidR="00F376A4" w:rsidRPr="00F376A4" w:rsidRDefault="00667D06" w:rsidP="00F376A4">
            <w:pPr>
              <w:rPr>
                <w:rFonts w:ascii="Arial Narrow" w:hAnsi="Arial Narrow"/>
              </w:rPr>
            </w:pPr>
            <w:r>
              <w:rPr>
                <w:rFonts w:ascii="Arial Narrow" w:hAnsi="Arial Narrow"/>
              </w:rPr>
              <w:t>6. Why was Miranda’s death ironic?</w:t>
            </w:r>
          </w:p>
          <w:p w:rsidR="00A4660F" w:rsidRPr="00F376A4" w:rsidRDefault="00A4660F">
            <w:pPr>
              <w:rPr>
                <w:rFonts w:ascii="Arial Narrow" w:hAnsi="Arial Narrow"/>
                <w:b/>
              </w:rPr>
            </w:pP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Introduction of New Material:</w:t>
            </w:r>
            <w:r w:rsidR="00F66881">
              <w:rPr>
                <w:rFonts w:ascii="Arial Narrow" w:hAnsi="Arial Narrow"/>
                <w:b/>
              </w:rPr>
              <w:t xml:space="preserve"> (15 minutes)</w:t>
            </w:r>
          </w:p>
        </w:tc>
      </w:tr>
      <w:tr w:rsidR="00A4660F">
        <w:tc>
          <w:tcPr>
            <w:tcW w:w="11016" w:type="dxa"/>
            <w:gridSpan w:val="2"/>
          </w:tcPr>
          <w:p w:rsidR="00F376A4" w:rsidRDefault="00F376A4">
            <w:pPr>
              <w:rPr>
                <w:rFonts w:ascii="Arial Narrow" w:hAnsi="Arial Narrow"/>
              </w:rPr>
            </w:pPr>
            <w:r>
              <w:rPr>
                <w:rFonts w:ascii="Arial Narrow" w:hAnsi="Arial Narrow"/>
              </w:rPr>
              <w:t>Teacher will explain what irony means, using student definitions as a jumping off point.  Teacher will read off the lesson’s objective and agenda for the day.</w:t>
            </w:r>
          </w:p>
          <w:p w:rsidR="00F376A4" w:rsidRDefault="00F376A4">
            <w:pPr>
              <w:rPr>
                <w:rFonts w:ascii="Arial Narrow" w:hAnsi="Arial Narrow"/>
              </w:rPr>
            </w:pPr>
          </w:p>
          <w:p w:rsidR="00F376A4" w:rsidRDefault="00F376A4">
            <w:pPr>
              <w:rPr>
                <w:rFonts w:ascii="Arial Narrow" w:hAnsi="Arial Narrow"/>
              </w:rPr>
            </w:pPr>
            <w:r>
              <w:rPr>
                <w:rFonts w:ascii="Arial Narrow" w:hAnsi="Arial Narrow"/>
              </w:rPr>
              <w:t xml:space="preserve">Teacher will play the </w:t>
            </w:r>
            <w:proofErr w:type="spellStart"/>
            <w:r>
              <w:rPr>
                <w:rFonts w:ascii="Arial Narrow" w:hAnsi="Arial Narrow"/>
              </w:rPr>
              <w:t>brainpop</w:t>
            </w:r>
            <w:proofErr w:type="spellEnd"/>
            <w:r>
              <w:rPr>
                <w:rFonts w:ascii="Arial Narrow" w:hAnsi="Arial Narrow"/>
              </w:rPr>
              <w:t xml:space="preserve"> video about Miranda rights.  As students watch, they will answer the questions that they copied down.</w:t>
            </w:r>
          </w:p>
          <w:p w:rsidR="00F376A4" w:rsidRPr="00F376A4" w:rsidRDefault="00F376A4">
            <w:pPr>
              <w:rPr>
                <w:rFonts w:ascii="Arial Narrow" w:hAnsi="Arial Narrow"/>
              </w:rPr>
            </w:pPr>
            <w:r w:rsidRPr="00F376A4">
              <w:rPr>
                <w:rFonts w:ascii="Arial Narrow" w:hAnsi="Arial Narrow"/>
              </w:rPr>
              <w:t>http://www.brainpop.com/socialstudies/usgovernmentandlaw/mirandarights/</w:t>
            </w:r>
          </w:p>
          <w:p w:rsidR="00F376A4" w:rsidRDefault="00F376A4">
            <w:pPr>
              <w:rPr>
                <w:rFonts w:ascii="Arial Narrow" w:hAnsi="Arial Narrow"/>
              </w:rPr>
            </w:pPr>
            <w:r>
              <w:rPr>
                <w:rFonts w:ascii="Arial Narrow" w:hAnsi="Arial Narrow"/>
              </w:rPr>
              <w:t>Username: BCPS</w:t>
            </w:r>
          </w:p>
          <w:p w:rsidR="00D04615" w:rsidRDefault="00F376A4">
            <w:pPr>
              <w:rPr>
                <w:rFonts w:ascii="Arial Narrow" w:hAnsi="Arial Narrow"/>
              </w:rPr>
            </w:pPr>
            <w:r>
              <w:rPr>
                <w:rFonts w:ascii="Arial Narrow" w:hAnsi="Arial Narrow"/>
              </w:rPr>
              <w:t xml:space="preserve">Password: </w:t>
            </w:r>
            <w:proofErr w:type="spellStart"/>
            <w:r>
              <w:rPr>
                <w:rFonts w:ascii="Arial Narrow" w:hAnsi="Arial Narrow"/>
              </w:rPr>
              <w:t>Brainpop</w:t>
            </w:r>
            <w:proofErr w:type="spellEnd"/>
          </w:p>
          <w:p w:rsidR="00F376A4" w:rsidRDefault="00D04615">
            <w:pPr>
              <w:rPr>
                <w:rFonts w:ascii="Arial Narrow" w:hAnsi="Arial Narrow"/>
              </w:rPr>
            </w:pPr>
            <w:r>
              <w:rPr>
                <w:rFonts w:ascii="Arial Narrow" w:hAnsi="Arial Narrow"/>
              </w:rPr>
              <w:t>Teacher will review the student responses at the end of the video.</w:t>
            </w:r>
          </w:p>
          <w:p w:rsidR="00D04615" w:rsidRDefault="00D04615">
            <w:pPr>
              <w:rPr>
                <w:rFonts w:ascii="Arial Narrow" w:hAnsi="Arial Narrow"/>
              </w:rPr>
            </w:pPr>
          </w:p>
          <w:p w:rsidR="00D04615" w:rsidRDefault="00D04615">
            <w:pPr>
              <w:rPr>
                <w:rFonts w:ascii="Arial Narrow" w:hAnsi="Arial Narrow"/>
              </w:rPr>
            </w:pPr>
            <w:r>
              <w:rPr>
                <w:rFonts w:ascii="Arial Narrow" w:hAnsi="Arial Narrow"/>
              </w:rPr>
              <w:t xml:space="preserve">Students watch a short video from </w:t>
            </w:r>
            <w:r>
              <w:rPr>
                <w:rFonts w:ascii="Arial Narrow" w:hAnsi="Arial Narrow"/>
                <w:b/>
                <w:i/>
              </w:rPr>
              <w:t>The Wire</w:t>
            </w:r>
            <w:r>
              <w:rPr>
                <w:rFonts w:ascii="Arial Narrow" w:hAnsi="Arial Narrow"/>
              </w:rPr>
              <w:t>, of Bunk interrogating a teen.</w:t>
            </w:r>
          </w:p>
          <w:p w:rsidR="00D04615" w:rsidRDefault="00D04615">
            <w:pPr>
              <w:rPr>
                <w:rFonts w:ascii="Arial Narrow" w:hAnsi="Arial Narrow"/>
                <w:b/>
              </w:rPr>
            </w:pPr>
            <w:r>
              <w:rPr>
                <w:rFonts w:ascii="Arial Narrow" w:hAnsi="Arial Narrow"/>
                <w:b/>
              </w:rPr>
              <w:t>Think, Pair, Share</w:t>
            </w:r>
          </w:p>
          <w:p w:rsidR="00D04615" w:rsidRPr="00D04615" w:rsidRDefault="00D04615">
            <w:pPr>
              <w:rPr>
                <w:rFonts w:ascii="Arial Narrow" w:hAnsi="Arial Narrow"/>
              </w:rPr>
            </w:pPr>
            <w:r>
              <w:rPr>
                <w:rFonts w:ascii="Arial Narrow" w:hAnsi="Arial Narrow"/>
              </w:rPr>
              <w:t>How would this video script have changed if the students knew their Miranda Rights?</w:t>
            </w:r>
          </w:p>
          <w:p w:rsidR="00F66881" w:rsidRDefault="00F66881">
            <w:pPr>
              <w:rPr>
                <w:rFonts w:ascii="Arial Narrow" w:hAnsi="Arial Narrow"/>
              </w:rPr>
            </w:pPr>
          </w:p>
          <w:p w:rsidR="005028ED" w:rsidRDefault="005028ED">
            <w:pPr>
              <w:rPr>
                <w:rFonts w:ascii="Arial Narrow" w:hAnsi="Arial Narrow"/>
              </w:rPr>
            </w:pPr>
            <w:r>
              <w:rPr>
                <w:rFonts w:ascii="Arial Narrow" w:hAnsi="Arial Narrow"/>
              </w:rPr>
              <w:t>Teacher will have placed the short reading below under a student’s desk:</w:t>
            </w:r>
          </w:p>
          <w:p w:rsidR="005028ED" w:rsidRDefault="005028ED">
            <w:pPr>
              <w:rPr>
                <w:rFonts w:ascii="Arial Narrow" w:hAnsi="Arial Narrow" w:cs="Helvetica"/>
                <w:b/>
                <w:sz w:val="26"/>
                <w:szCs w:val="26"/>
              </w:rPr>
            </w:pPr>
            <w:r w:rsidRPr="005028ED">
              <w:rPr>
                <w:rFonts w:ascii="Arial Narrow" w:hAnsi="Arial Narrow" w:cs="Helvetica"/>
                <w:b/>
                <w:sz w:val="26"/>
                <w:szCs w:val="26"/>
              </w:rPr>
              <w:t xml:space="preserve">After his release, Miranda spent most of his time in poorly kept bars and cheap hotels in rough sections of Phoenix. Miranda, then working as a delivery driver, participated in a card game at </w:t>
            </w:r>
            <w:r w:rsidRPr="005028ED">
              <w:rPr>
                <w:rFonts w:ascii="Arial Narrow" w:hAnsi="Arial Narrow" w:cs="Helvetica"/>
                <w:b/>
                <w:i/>
                <w:iCs/>
                <w:sz w:val="26"/>
                <w:szCs w:val="26"/>
              </w:rPr>
              <w:t xml:space="preserve">La </w:t>
            </w:r>
            <w:proofErr w:type="spellStart"/>
            <w:r w:rsidRPr="005028ED">
              <w:rPr>
                <w:rFonts w:ascii="Arial Narrow" w:hAnsi="Arial Narrow" w:cs="Helvetica"/>
                <w:b/>
                <w:i/>
                <w:iCs/>
                <w:sz w:val="26"/>
                <w:szCs w:val="26"/>
              </w:rPr>
              <w:t>Amapola</w:t>
            </w:r>
            <w:proofErr w:type="spellEnd"/>
            <w:r w:rsidRPr="005028ED">
              <w:rPr>
                <w:rFonts w:ascii="Arial Narrow" w:hAnsi="Arial Narrow" w:cs="Helvetica"/>
                <w:b/>
                <w:i/>
                <w:iCs/>
                <w:sz w:val="26"/>
                <w:szCs w:val="26"/>
              </w:rPr>
              <w:t xml:space="preserve"> Bar</w:t>
            </w:r>
            <w:r w:rsidRPr="005028ED">
              <w:rPr>
                <w:rFonts w:ascii="Arial Narrow" w:hAnsi="Arial Narrow" w:cs="Helvetica"/>
                <w:b/>
                <w:sz w:val="26"/>
                <w:szCs w:val="26"/>
              </w:rPr>
              <w:t xml:space="preserve">. On January 31, 1976, a violent fight broke out and Miranda received a lethal wound from a knife; he was pronounced dead on arrival at Good Samaritan Hospital. Several Miranda cards were found on his person. He was 34 years old. A suspect was arrested, but he chose to exercise his right to remain silent after being read his </w:t>
            </w:r>
            <w:r w:rsidRPr="005028ED">
              <w:rPr>
                <w:rFonts w:ascii="Arial Narrow" w:hAnsi="Arial Narrow" w:cs="Helvetica"/>
                <w:b/>
                <w:i/>
                <w:iCs/>
                <w:sz w:val="26"/>
                <w:szCs w:val="26"/>
              </w:rPr>
              <w:t>Miranda rights</w:t>
            </w:r>
            <w:r w:rsidRPr="005028ED">
              <w:rPr>
                <w:rFonts w:ascii="Arial Narrow" w:hAnsi="Arial Narrow" w:cs="Helvetica"/>
                <w:b/>
                <w:sz w:val="26"/>
                <w:szCs w:val="26"/>
              </w:rPr>
              <w:t>. The suspect, a Mexican national, was released and supposedly fled to Mexico. The Miranda murder case was closed without the murderer ever being apprehended.</w:t>
            </w:r>
          </w:p>
          <w:p w:rsidR="005028ED" w:rsidRDefault="005028ED">
            <w:pPr>
              <w:rPr>
                <w:rFonts w:ascii="Arial Narrow" w:hAnsi="Arial Narrow" w:cs="Helvetica"/>
                <w:b/>
                <w:sz w:val="26"/>
                <w:szCs w:val="26"/>
              </w:rPr>
            </w:pPr>
          </w:p>
          <w:p w:rsidR="005028ED" w:rsidRDefault="005028ED">
            <w:pPr>
              <w:rPr>
                <w:rFonts w:ascii="Arial Narrow" w:hAnsi="Arial Narrow" w:cs="Helvetica"/>
                <w:sz w:val="26"/>
                <w:szCs w:val="26"/>
              </w:rPr>
            </w:pPr>
            <w:r>
              <w:rPr>
                <w:rFonts w:ascii="Arial Narrow" w:hAnsi="Arial Narrow" w:cs="Helvetica"/>
                <w:sz w:val="26"/>
                <w:szCs w:val="26"/>
              </w:rPr>
              <w:t>Student will read it aloud and the teacher will ask students:</w:t>
            </w:r>
          </w:p>
          <w:p w:rsidR="005028ED" w:rsidRDefault="005028ED">
            <w:pPr>
              <w:rPr>
                <w:rFonts w:ascii="Arial Narrow" w:hAnsi="Arial Narrow" w:cs="Helvetica"/>
                <w:i/>
                <w:sz w:val="26"/>
                <w:szCs w:val="26"/>
              </w:rPr>
            </w:pPr>
            <w:r>
              <w:rPr>
                <w:rFonts w:ascii="Arial Narrow" w:hAnsi="Arial Narrow" w:cs="Helvetica"/>
                <w:i/>
                <w:sz w:val="26"/>
                <w:szCs w:val="26"/>
              </w:rPr>
              <w:t>Why is the death of Ernesto Miranda ironic?</w:t>
            </w:r>
          </w:p>
          <w:p w:rsidR="005028ED" w:rsidRDefault="005028ED">
            <w:pPr>
              <w:rPr>
                <w:rFonts w:ascii="Arial Narrow" w:hAnsi="Arial Narrow" w:cs="Helvetica"/>
                <w:i/>
                <w:sz w:val="26"/>
                <w:szCs w:val="26"/>
              </w:rPr>
            </w:pPr>
          </w:p>
          <w:p w:rsidR="00F66881" w:rsidRPr="005028ED" w:rsidRDefault="005028ED">
            <w:pPr>
              <w:rPr>
                <w:rFonts w:ascii="Arial Narrow" w:hAnsi="Arial Narrow"/>
                <w:i/>
              </w:rPr>
            </w:pPr>
            <w:r w:rsidRPr="005028ED">
              <w:rPr>
                <w:rFonts w:ascii="Arial Narrow" w:hAnsi="Arial Narrow" w:cs="Helvetica"/>
                <w:i/>
                <w:sz w:val="26"/>
                <w:szCs w:val="26"/>
              </w:rPr>
              <w:t>Students will share responses.</w:t>
            </w:r>
          </w:p>
          <w:p w:rsidR="00A4660F" w:rsidRPr="00A4660F" w:rsidRDefault="00A4660F">
            <w:pPr>
              <w:rPr>
                <w:rFonts w:ascii="Arial Narrow" w:hAnsi="Arial Narrow"/>
              </w:rPr>
            </w:pP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Guided Practice:</w:t>
            </w:r>
          </w:p>
        </w:tc>
      </w:tr>
      <w:tr w:rsidR="00A4660F">
        <w:tc>
          <w:tcPr>
            <w:tcW w:w="11016" w:type="dxa"/>
            <w:gridSpan w:val="2"/>
          </w:tcPr>
          <w:p w:rsidR="00A4660F" w:rsidRPr="00A4660F" w:rsidRDefault="005028ED">
            <w:pPr>
              <w:rPr>
                <w:rFonts w:ascii="Arial Narrow" w:hAnsi="Arial Narrow"/>
              </w:rPr>
            </w:pPr>
            <w:r>
              <w:rPr>
                <w:rFonts w:ascii="Arial Narrow" w:hAnsi="Arial Narrow"/>
              </w:rPr>
              <w:t>Students will answer questions for a guided cartoon.  At the end of the cartoon, students will create an additional frame that reflects the irony of Miranda’s death.</w:t>
            </w:r>
          </w:p>
        </w:tc>
      </w:tr>
      <w:tr w:rsidR="00A4660F" w:rsidRP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Independent Practice:</w:t>
            </w:r>
          </w:p>
        </w:tc>
      </w:tr>
      <w:tr w:rsidR="00A4660F">
        <w:tc>
          <w:tcPr>
            <w:tcW w:w="11016" w:type="dxa"/>
            <w:gridSpan w:val="2"/>
          </w:tcPr>
          <w:p w:rsidR="00A4660F" w:rsidRPr="00A4660F" w:rsidRDefault="005028ED">
            <w:pPr>
              <w:rPr>
                <w:rFonts w:ascii="Arial Narrow" w:hAnsi="Arial Narrow"/>
              </w:rPr>
            </w:pPr>
            <w:r>
              <w:rPr>
                <w:rFonts w:ascii="Arial Narrow" w:hAnsi="Arial Narrow"/>
              </w:rPr>
              <w:t>Students will complete an exit ticket comprised of multiple choice questions and one short answer question.</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Closing:</w:t>
            </w:r>
          </w:p>
        </w:tc>
      </w:tr>
      <w:tr w:rsidR="00A4660F">
        <w:tc>
          <w:tcPr>
            <w:tcW w:w="11016" w:type="dxa"/>
            <w:gridSpan w:val="2"/>
          </w:tcPr>
          <w:p w:rsidR="00A4660F" w:rsidRPr="00A4660F" w:rsidRDefault="005028ED">
            <w:pPr>
              <w:rPr>
                <w:rFonts w:ascii="Arial Narrow" w:hAnsi="Arial Narrow"/>
              </w:rPr>
            </w:pPr>
            <w:r>
              <w:rPr>
                <w:rFonts w:ascii="Arial Narrow" w:hAnsi="Arial Narrow"/>
              </w:rPr>
              <w:t>Teacher will collect exit tickets and distribute homework.  Students will generate terms to put on the Unit Board.</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Homework:</w:t>
            </w:r>
          </w:p>
        </w:tc>
      </w:tr>
      <w:tr w:rsidR="00A4660F">
        <w:tc>
          <w:tcPr>
            <w:tcW w:w="11016" w:type="dxa"/>
            <w:gridSpan w:val="2"/>
          </w:tcPr>
          <w:p w:rsidR="00A4660F" w:rsidRPr="00A4660F" w:rsidRDefault="005028ED" w:rsidP="005028ED">
            <w:pPr>
              <w:rPr>
                <w:rFonts w:ascii="Arial Narrow" w:hAnsi="Arial Narrow"/>
              </w:rPr>
            </w:pPr>
            <w:r>
              <w:rPr>
                <w:rFonts w:ascii="Arial Narrow" w:hAnsi="Arial Narrow"/>
              </w:rPr>
              <w:t>Students will complete a worksheet that asks them to analyze whether or not students have received their proper Miranda rights and change the scenario if necessary.</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Accommodations:</w:t>
            </w:r>
          </w:p>
        </w:tc>
      </w:tr>
      <w:tr w:rsidR="00A4660F">
        <w:tc>
          <w:tcPr>
            <w:tcW w:w="11016" w:type="dxa"/>
            <w:gridSpan w:val="2"/>
          </w:tcPr>
          <w:p w:rsidR="005028ED" w:rsidRPr="00163A2F" w:rsidRDefault="005028ED" w:rsidP="005028ED">
            <w:pPr>
              <w:rPr>
                <w:rFonts w:ascii="Arial Narrow" w:hAnsi="Arial Narrow"/>
                <w:sz w:val="20"/>
              </w:rPr>
            </w:pPr>
            <w:r w:rsidRPr="00163A2F">
              <w:rPr>
                <w:rFonts w:ascii="Arial Narrow" w:hAnsi="Arial Narrow"/>
                <w:sz w:val="20"/>
              </w:rPr>
              <w:t>Pd. 3:</w:t>
            </w:r>
          </w:p>
          <w:p w:rsidR="005028ED" w:rsidRPr="00163A2F" w:rsidRDefault="005028ED" w:rsidP="005028ED">
            <w:pPr>
              <w:rPr>
                <w:rFonts w:ascii="Arial Narrow" w:hAnsi="Arial Narrow"/>
                <w:sz w:val="20"/>
              </w:rPr>
            </w:pPr>
            <w:r w:rsidRPr="00163A2F">
              <w:rPr>
                <w:rFonts w:ascii="Arial Narrow" w:hAnsi="Arial Narrow"/>
                <w:sz w:val="20"/>
              </w:rPr>
              <w:t>AP: Verbatim reading of all directions, graphic organizer provided on board, will receive extended time on exit ticket/independent practice, given preferential seating to reduce distractions.</w:t>
            </w:r>
          </w:p>
          <w:p w:rsidR="005028ED" w:rsidRPr="00163A2F" w:rsidRDefault="005028ED" w:rsidP="005028ED">
            <w:pPr>
              <w:rPr>
                <w:rFonts w:ascii="Arial Narrow" w:hAnsi="Arial Narrow"/>
                <w:sz w:val="20"/>
              </w:rPr>
            </w:pPr>
            <w:r w:rsidRPr="00163A2F">
              <w:rPr>
                <w:rFonts w:ascii="Arial Narrow" w:hAnsi="Arial Narrow"/>
                <w:sz w:val="20"/>
              </w:rPr>
              <w:t>TP: Verbatim reading of all directions, graphic organizer provided on board, will receive extended time on exit ticket/independent practice, given preferential seating to reduce distractions.</w:t>
            </w:r>
          </w:p>
          <w:p w:rsidR="005028ED" w:rsidRPr="00163A2F" w:rsidRDefault="005028ED" w:rsidP="005028ED">
            <w:pPr>
              <w:rPr>
                <w:rFonts w:ascii="Arial Narrow" w:hAnsi="Arial Narrow"/>
                <w:sz w:val="20"/>
              </w:rPr>
            </w:pPr>
            <w:r w:rsidRPr="00163A2F">
              <w:rPr>
                <w:rFonts w:ascii="Arial Narrow" w:hAnsi="Arial Narrow"/>
                <w:sz w:val="20"/>
              </w:rPr>
              <w:t>JM: Verbatim reading of all directions, graphic organizer provided on board, will receive extended time on exit ticket/independent practice, given preferential seating to reduce distractions.  Will receive a one-minute break in between activities.</w:t>
            </w:r>
          </w:p>
          <w:p w:rsidR="005028ED" w:rsidRPr="00163A2F" w:rsidRDefault="005028ED" w:rsidP="005028ED">
            <w:pPr>
              <w:rPr>
                <w:rFonts w:ascii="Arial Narrow" w:hAnsi="Arial Narrow"/>
                <w:sz w:val="20"/>
              </w:rPr>
            </w:pPr>
          </w:p>
          <w:p w:rsidR="005028ED" w:rsidRPr="00163A2F" w:rsidRDefault="005028ED" w:rsidP="005028ED">
            <w:pPr>
              <w:rPr>
                <w:rFonts w:ascii="Arial Narrow" w:hAnsi="Arial Narrow"/>
                <w:sz w:val="20"/>
              </w:rPr>
            </w:pPr>
            <w:r w:rsidRPr="00163A2F">
              <w:rPr>
                <w:rFonts w:ascii="Arial Narrow" w:hAnsi="Arial Narrow"/>
                <w:sz w:val="20"/>
              </w:rPr>
              <w:t>Pd. 4</w:t>
            </w:r>
          </w:p>
          <w:p w:rsidR="005028ED" w:rsidRPr="00163A2F" w:rsidRDefault="005028ED" w:rsidP="005028ED">
            <w:pPr>
              <w:rPr>
                <w:rFonts w:ascii="Arial Narrow" w:hAnsi="Arial Narrow"/>
                <w:sz w:val="20"/>
              </w:rPr>
            </w:pPr>
            <w:r w:rsidRPr="00163A2F">
              <w:rPr>
                <w:rFonts w:ascii="Arial Narrow" w:hAnsi="Arial Narrow"/>
                <w:sz w:val="20"/>
              </w:rPr>
              <w:t xml:space="preserve">KC: Verbatim reading of all instructions, preferential seating next to someone whose notes he can copy, graphic organizers provided along with visual cues on board.  Will receive extended time on exit ticket/independent practice, given preferential seating to reduce distractions. </w:t>
            </w:r>
          </w:p>
          <w:p w:rsidR="005028ED" w:rsidRPr="00163A2F" w:rsidRDefault="005028ED" w:rsidP="005028ED">
            <w:pPr>
              <w:rPr>
                <w:rFonts w:ascii="Arial Narrow" w:hAnsi="Arial Narrow"/>
                <w:sz w:val="20"/>
              </w:rPr>
            </w:pPr>
            <w:r w:rsidRPr="00163A2F">
              <w:rPr>
                <w:rFonts w:ascii="Arial Narrow" w:hAnsi="Arial Narrow"/>
                <w:sz w:val="20"/>
              </w:rPr>
              <w:t xml:space="preserve">TL: Verbatim reading of all instructions, visual cues, visual organizers, </w:t>
            </w:r>
            <w:proofErr w:type="gramStart"/>
            <w:r w:rsidRPr="00163A2F">
              <w:rPr>
                <w:rFonts w:ascii="Arial Narrow" w:hAnsi="Arial Narrow"/>
                <w:sz w:val="20"/>
              </w:rPr>
              <w:t>graphic</w:t>
            </w:r>
            <w:proofErr w:type="gramEnd"/>
            <w:r w:rsidRPr="00163A2F">
              <w:rPr>
                <w:rFonts w:ascii="Arial Narrow" w:hAnsi="Arial Narrow"/>
                <w:sz w:val="20"/>
              </w:rPr>
              <w:t xml:space="preserve"> organizers will be provided.  Student has preferential seating to minimize distractions.  Will receive extended time on independent practice and exit ticket.  </w:t>
            </w:r>
          </w:p>
          <w:p w:rsidR="005028ED" w:rsidRPr="00163A2F" w:rsidRDefault="005028ED" w:rsidP="005028ED">
            <w:pPr>
              <w:rPr>
                <w:rFonts w:ascii="Arial Narrow" w:hAnsi="Arial Narrow"/>
                <w:sz w:val="20"/>
              </w:rPr>
            </w:pPr>
            <w:r w:rsidRPr="00163A2F">
              <w:rPr>
                <w:rFonts w:ascii="Arial Narrow" w:hAnsi="Arial Narrow"/>
                <w:sz w:val="20"/>
              </w:rPr>
              <w:t>KT: Kayla will receive extended time on exit ticket and independent practice.  She has preferential seating to reduce distractions.</w:t>
            </w:r>
          </w:p>
          <w:p w:rsidR="005028ED" w:rsidRPr="00163A2F" w:rsidRDefault="005028ED" w:rsidP="005028ED">
            <w:pPr>
              <w:rPr>
                <w:rFonts w:ascii="Arial Narrow" w:hAnsi="Arial Narrow"/>
                <w:sz w:val="20"/>
              </w:rPr>
            </w:pPr>
            <w:r w:rsidRPr="00163A2F">
              <w:rPr>
                <w:rFonts w:ascii="Arial Narrow" w:hAnsi="Arial Narrow"/>
                <w:sz w:val="20"/>
              </w:rPr>
              <w:t>BW: Verbatim reading of all instructions, visual cues, and graphic organizers will be provided.  Will receive extended time on independent practice/exit ticket.  Will be allowed a one-minute break between each activity.</w:t>
            </w:r>
          </w:p>
          <w:p w:rsidR="005028ED" w:rsidRPr="00163A2F" w:rsidRDefault="005028ED" w:rsidP="005028ED">
            <w:pPr>
              <w:rPr>
                <w:rFonts w:ascii="Arial Narrow" w:hAnsi="Arial Narrow"/>
                <w:sz w:val="20"/>
              </w:rPr>
            </w:pPr>
          </w:p>
          <w:p w:rsidR="005028ED" w:rsidRPr="00163A2F" w:rsidRDefault="005028ED" w:rsidP="005028ED">
            <w:pPr>
              <w:rPr>
                <w:rFonts w:ascii="Arial Narrow" w:hAnsi="Arial Narrow"/>
                <w:sz w:val="20"/>
              </w:rPr>
            </w:pPr>
            <w:r w:rsidRPr="00163A2F">
              <w:rPr>
                <w:rFonts w:ascii="Arial Narrow" w:hAnsi="Arial Narrow"/>
                <w:sz w:val="20"/>
              </w:rPr>
              <w:t>Pd. 6</w:t>
            </w:r>
          </w:p>
          <w:p w:rsidR="005028ED" w:rsidRPr="00163A2F" w:rsidRDefault="005028ED" w:rsidP="005028ED">
            <w:pPr>
              <w:rPr>
                <w:rFonts w:ascii="Arial Narrow" w:hAnsi="Arial Narrow"/>
                <w:sz w:val="20"/>
              </w:rPr>
            </w:pPr>
            <w:r w:rsidRPr="00163A2F">
              <w:rPr>
                <w:rFonts w:ascii="Arial Narrow" w:hAnsi="Arial Narrow"/>
                <w:sz w:val="20"/>
              </w:rPr>
              <w:t>RA: Verbatim reading of all instructions, extended time on independent practice/exit ticket, and preferential seating will be provided.</w:t>
            </w:r>
          </w:p>
          <w:p w:rsidR="005028ED" w:rsidRPr="00163A2F" w:rsidRDefault="005028ED" w:rsidP="005028ED">
            <w:pPr>
              <w:rPr>
                <w:rFonts w:ascii="Arial Narrow" w:hAnsi="Arial Narrow"/>
                <w:sz w:val="20"/>
              </w:rPr>
            </w:pPr>
            <w:r w:rsidRPr="00163A2F">
              <w:rPr>
                <w:rFonts w:ascii="Arial Narrow" w:hAnsi="Arial Narrow"/>
                <w:sz w:val="20"/>
              </w:rPr>
              <w:t>LLR: Verbatim reading.  Will receive visual and graphic organizers, extended time on independent practice/exit ticket, and preferential seating.  Will get a one-minute break between activities.</w:t>
            </w:r>
          </w:p>
          <w:p w:rsidR="005028ED" w:rsidRPr="00163A2F" w:rsidRDefault="005028ED" w:rsidP="005028ED">
            <w:pPr>
              <w:rPr>
                <w:rFonts w:ascii="Arial Narrow" w:hAnsi="Arial Narrow"/>
                <w:sz w:val="20"/>
              </w:rPr>
            </w:pPr>
            <w:r w:rsidRPr="00163A2F">
              <w:rPr>
                <w:rFonts w:ascii="Arial Narrow" w:hAnsi="Arial Narrow"/>
                <w:sz w:val="20"/>
              </w:rPr>
              <w:t>CR: Verbatim reading of all assignments and instructions.  Will receive visual and graphic organizers, extended time on independent practice/exit ticket, and preferential seating.  Will get a one-minute break between activities.</w:t>
            </w:r>
          </w:p>
          <w:p w:rsidR="005028ED" w:rsidRPr="00163A2F" w:rsidRDefault="005028ED" w:rsidP="005028ED">
            <w:pPr>
              <w:rPr>
                <w:rFonts w:ascii="Arial Narrow" w:hAnsi="Arial Narrow"/>
                <w:sz w:val="20"/>
              </w:rPr>
            </w:pPr>
            <w:r w:rsidRPr="00163A2F">
              <w:rPr>
                <w:rFonts w:ascii="Arial Narrow" w:hAnsi="Arial Narrow"/>
                <w:sz w:val="20"/>
              </w:rPr>
              <w:t>DT: Verbatim reading of all instructions, graphic and visual organizers, extended time and multiple breaks (one-minute long) will be provided.  Preferential seating is given to minimize distractions to student.</w:t>
            </w:r>
          </w:p>
          <w:p w:rsidR="00A4660F" w:rsidRDefault="005028ED" w:rsidP="005028ED">
            <w:pPr>
              <w:rPr>
                <w:rFonts w:ascii="Arial Narrow" w:hAnsi="Arial Narrow"/>
              </w:rPr>
            </w:pPr>
            <w:r w:rsidRPr="00163A2F">
              <w:rPr>
                <w:rFonts w:ascii="Arial Narrow" w:hAnsi="Arial Narrow"/>
                <w:sz w:val="20"/>
              </w:rPr>
              <w:t xml:space="preserve">AJ: Verbatim reading, graphic organizers, extended time, and preferential seating </w:t>
            </w:r>
            <w:proofErr w:type="gramStart"/>
            <w:r w:rsidRPr="00163A2F">
              <w:rPr>
                <w:rFonts w:ascii="Arial Narrow" w:hAnsi="Arial Narrow"/>
                <w:sz w:val="20"/>
              </w:rPr>
              <w:t>is</w:t>
            </w:r>
            <w:proofErr w:type="gramEnd"/>
            <w:r w:rsidRPr="00163A2F">
              <w:rPr>
                <w:rFonts w:ascii="Arial Narrow" w:hAnsi="Arial Narrow"/>
                <w:sz w:val="20"/>
              </w:rPr>
              <w:t xml:space="preserve"> provided.  Seating will vary for this student day to day to ensure distractions to and from other students are minimized.</w:t>
            </w:r>
          </w:p>
        </w:tc>
      </w:tr>
    </w:tbl>
    <w:p w:rsidR="004108C4" w:rsidRPr="004108C4" w:rsidRDefault="004108C4">
      <w:pPr>
        <w:rPr>
          <w:rFonts w:ascii="Arial Narrow" w:hAnsi="Arial Narrow"/>
        </w:rPr>
      </w:pPr>
    </w:p>
    <w:p w:rsidR="004108C4" w:rsidRDefault="004108C4">
      <w:pPr>
        <w:rPr>
          <w:rFonts w:ascii="Arial Narrow" w:hAnsi="Arial Narrow"/>
          <w:b/>
        </w:rPr>
      </w:pPr>
      <w:r w:rsidRPr="004108C4">
        <w:rPr>
          <w:rFonts w:ascii="Arial Narrow" w:hAnsi="Arial Narrow"/>
          <w:b/>
        </w:rPr>
        <w:t>Assessment Items:</w:t>
      </w:r>
    </w:p>
    <w:p w:rsidR="004108C4" w:rsidRDefault="004108C4">
      <w:pPr>
        <w:rPr>
          <w:rFonts w:ascii="Arial Narrow" w:hAnsi="Arial Narrow"/>
          <w:b/>
        </w:rPr>
      </w:pPr>
    </w:p>
    <w:p w:rsidR="00BE200F" w:rsidRPr="00BE200F" w:rsidRDefault="00BE200F" w:rsidP="00BE200F">
      <w:pPr>
        <w:pStyle w:val="ListParagraph"/>
        <w:numPr>
          <w:ilvl w:val="0"/>
          <w:numId w:val="3"/>
        </w:numPr>
        <w:autoSpaceDE w:val="0"/>
        <w:autoSpaceDN w:val="0"/>
        <w:adjustRightInd w:val="0"/>
        <w:rPr>
          <w:rFonts w:ascii="Arial Narrow" w:hAnsi="Arial Narrow"/>
        </w:rPr>
      </w:pPr>
      <w:r w:rsidRPr="00BE200F">
        <w:rPr>
          <w:rFonts w:ascii="Arial Narrow" w:hAnsi="Arial Narrow"/>
        </w:rPr>
        <w:t xml:space="preserve">Which of the following led to the </w:t>
      </w:r>
      <w:r w:rsidRPr="00BE200F">
        <w:rPr>
          <w:rFonts w:ascii="Arial Narrow" w:hAnsi="Arial Narrow"/>
          <w:i/>
        </w:rPr>
        <w:t xml:space="preserve">Miranda v. Arizona </w:t>
      </w:r>
      <w:r w:rsidRPr="00BE200F">
        <w:rPr>
          <w:rFonts w:ascii="Arial Narrow" w:hAnsi="Arial Narrow"/>
        </w:rPr>
        <w:t>case?</w:t>
      </w:r>
    </w:p>
    <w:p w:rsidR="00BE200F" w:rsidRPr="00BE200F" w:rsidRDefault="00BE200F" w:rsidP="00BE200F">
      <w:pPr>
        <w:pStyle w:val="ListParagraph"/>
        <w:numPr>
          <w:ilvl w:val="0"/>
          <w:numId w:val="4"/>
        </w:numPr>
        <w:autoSpaceDE w:val="0"/>
        <w:autoSpaceDN w:val="0"/>
        <w:adjustRightInd w:val="0"/>
        <w:rPr>
          <w:rFonts w:ascii="Arial Narrow" w:hAnsi="Arial Narrow"/>
        </w:rPr>
      </w:pPr>
      <w:r w:rsidRPr="00BE200F">
        <w:rPr>
          <w:rFonts w:ascii="Arial Narrow" w:hAnsi="Arial Narrow"/>
        </w:rPr>
        <w:t>A man accused of a crime was illegally searched without knowing about his fourth amendment right</w:t>
      </w:r>
    </w:p>
    <w:p w:rsidR="00BE200F" w:rsidRPr="00BE200F" w:rsidRDefault="00BE200F" w:rsidP="00BE200F">
      <w:pPr>
        <w:pStyle w:val="ListParagraph"/>
        <w:numPr>
          <w:ilvl w:val="0"/>
          <w:numId w:val="4"/>
        </w:numPr>
        <w:autoSpaceDE w:val="0"/>
        <w:autoSpaceDN w:val="0"/>
        <w:adjustRightInd w:val="0"/>
        <w:rPr>
          <w:rFonts w:ascii="Arial Narrow" w:hAnsi="Arial Narrow"/>
        </w:rPr>
      </w:pPr>
      <w:r w:rsidRPr="00BE200F">
        <w:rPr>
          <w:rFonts w:ascii="Arial Narrow" w:hAnsi="Arial Narrow"/>
        </w:rPr>
        <w:t>A man accused of a crime was interrogated without knowing about his fifth amendment rights</w:t>
      </w:r>
      <w:r w:rsidR="004108C4" w:rsidRPr="00BE200F">
        <w:rPr>
          <w:rFonts w:ascii="Arial Narrow" w:hAnsi="Arial Narrow"/>
        </w:rPr>
        <w:t xml:space="preserve"> </w:t>
      </w:r>
    </w:p>
    <w:p w:rsidR="00BE200F" w:rsidRPr="00BE200F" w:rsidRDefault="00BE200F" w:rsidP="00BE200F">
      <w:pPr>
        <w:pStyle w:val="ListParagraph"/>
        <w:numPr>
          <w:ilvl w:val="0"/>
          <w:numId w:val="4"/>
        </w:numPr>
        <w:autoSpaceDE w:val="0"/>
        <w:autoSpaceDN w:val="0"/>
        <w:adjustRightInd w:val="0"/>
        <w:rPr>
          <w:rFonts w:ascii="Arial Narrow" w:hAnsi="Arial Narrow"/>
        </w:rPr>
      </w:pPr>
      <w:r w:rsidRPr="00BE200F">
        <w:rPr>
          <w:rFonts w:ascii="Arial Narrow" w:hAnsi="Arial Narrow"/>
        </w:rPr>
        <w:t>A man accused of a crime was punished for exercising his free speech</w:t>
      </w:r>
    </w:p>
    <w:p w:rsidR="00BE200F" w:rsidRDefault="00BE200F" w:rsidP="00BE200F">
      <w:pPr>
        <w:pStyle w:val="ListParagraph"/>
        <w:numPr>
          <w:ilvl w:val="0"/>
          <w:numId w:val="4"/>
        </w:numPr>
        <w:autoSpaceDE w:val="0"/>
        <w:autoSpaceDN w:val="0"/>
        <w:adjustRightInd w:val="0"/>
        <w:rPr>
          <w:rFonts w:ascii="Arial Narrow" w:hAnsi="Arial Narrow"/>
        </w:rPr>
      </w:pPr>
      <w:r w:rsidRPr="00BE200F">
        <w:rPr>
          <w:rFonts w:ascii="Arial Narrow" w:hAnsi="Arial Narrow"/>
        </w:rPr>
        <w:t>A man accused of a crime was not given a lawyer and lost the case because of it</w:t>
      </w:r>
    </w:p>
    <w:p w:rsidR="00BE200F" w:rsidRDefault="00BE200F" w:rsidP="00BE200F">
      <w:pPr>
        <w:autoSpaceDE w:val="0"/>
        <w:autoSpaceDN w:val="0"/>
        <w:adjustRightInd w:val="0"/>
        <w:rPr>
          <w:rFonts w:ascii="Arial Narrow" w:hAnsi="Arial Narrow"/>
        </w:rPr>
      </w:pPr>
    </w:p>
    <w:p w:rsidR="00BE200F" w:rsidRPr="00BE200F" w:rsidRDefault="00BE200F" w:rsidP="00BE200F">
      <w:pPr>
        <w:pStyle w:val="ListParagraph"/>
        <w:numPr>
          <w:ilvl w:val="0"/>
          <w:numId w:val="3"/>
        </w:numPr>
        <w:autoSpaceDE w:val="0"/>
        <w:autoSpaceDN w:val="0"/>
        <w:adjustRightInd w:val="0"/>
        <w:rPr>
          <w:rFonts w:ascii="Arial Narrow" w:hAnsi="Arial Narrow"/>
        </w:rPr>
      </w:pPr>
      <w:r w:rsidRPr="00BE200F">
        <w:rPr>
          <w:rFonts w:ascii="Arial Narrow" w:hAnsi="Arial Narrow"/>
        </w:rPr>
        <w:t>Which of the following was not a result of the Miranda v. Arizona decision?</w:t>
      </w:r>
    </w:p>
    <w:p w:rsidR="00BE200F" w:rsidRDefault="00BE200F" w:rsidP="00BE200F">
      <w:pPr>
        <w:pStyle w:val="ListParagraph"/>
        <w:numPr>
          <w:ilvl w:val="0"/>
          <w:numId w:val="5"/>
        </w:numPr>
        <w:autoSpaceDE w:val="0"/>
        <w:autoSpaceDN w:val="0"/>
        <w:adjustRightInd w:val="0"/>
        <w:rPr>
          <w:rFonts w:ascii="Arial Narrow" w:hAnsi="Arial Narrow"/>
        </w:rPr>
      </w:pPr>
      <w:r>
        <w:rPr>
          <w:rFonts w:ascii="Arial Narrow" w:hAnsi="Arial Narrow"/>
        </w:rPr>
        <w:t>The rights of the accused were expanded</w:t>
      </w:r>
    </w:p>
    <w:p w:rsidR="00BE200F" w:rsidRDefault="00BE200F" w:rsidP="00BE200F">
      <w:pPr>
        <w:pStyle w:val="ListParagraph"/>
        <w:numPr>
          <w:ilvl w:val="0"/>
          <w:numId w:val="5"/>
        </w:numPr>
        <w:autoSpaceDE w:val="0"/>
        <w:autoSpaceDN w:val="0"/>
        <w:adjustRightInd w:val="0"/>
        <w:rPr>
          <w:rFonts w:ascii="Arial Narrow" w:hAnsi="Arial Narrow"/>
        </w:rPr>
      </w:pPr>
      <w:r>
        <w:rPr>
          <w:rFonts w:ascii="Arial Narrow" w:hAnsi="Arial Narrow"/>
        </w:rPr>
        <w:t xml:space="preserve">Police must read </w:t>
      </w:r>
      <w:r>
        <w:rPr>
          <w:rFonts w:ascii="Arial Narrow" w:hAnsi="Arial Narrow"/>
          <w:i/>
        </w:rPr>
        <w:t xml:space="preserve">The Miranda Warning </w:t>
      </w:r>
      <w:r>
        <w:rPr>
          <w:rFonts w:ascii="Arial Narrow" w:hAnsi="Arial Narrow"/>
        </w:rPr>
        <w:t>to criminal suspects</w:t>
      </w:r>
    </w:p>
    <w:p w:rsidR="00BE200F" w:rsidRDefault="00BE200F" w:rsidP="00BE200F">
      <w:pPr>
        <w:pStyle w:val="ListParagraph"/>
        <w:numPr>
          <w:ilvl w:val="0"/>
          <w:numId w:val="5"/>
        </w:numPr>
        <w:autoSpaceDE w:val="0"/>
        <w:autoSpaceDN w:val="0"/>
        <w:adjustRightInd w:val="0"/>
        <w:rPr>
          <w:rFonts w:ascii="Arial Narrow" w:hAnsi="Arial Narrow"/>
        </w:rPr>
      </w:pPr>
      <w:r>
        <w:rPr>
          <w:rFonts w:ascii="Arial Narrow" w:hAnsi="Arial Narrow"/>
        </w:rPr>
        <w:t>Citizens must be informed of their right to an attorney before being interrogated</w:t>
      </w:r>
    </w:p>
    <w:p w:rsidR="00BE200F" w:rsidRDefault="00BE200F" w:rsidP="00BE200F">
      <w:pPr>
        <w:pStyle w:val="ListParagraph"/>
        <w:numPr>
          <w:ilvl w:val="0"/>
          <w:numId w:val="5"/>
        </w:numPr>
        <w:autoSpaceDE w:val="0"/>
        <w:autoSpaceDN w:val="0"/>
        <w:adjustRightInd w:val="0"/>
        <w:rPr>
          <w:rFonts w:ascii="Arial Narrow" w:hAnsi="Arial Narrow"/>
        </w:rPr>
      </w:pPr>
      <w:r>
        <w:rPr>
          <w:rFonts w:ascii="Arial Narrow" w:hAnsi="Arial Narrow"/>
        </w:rPr>
        <w:t>Ernesto Miranda’s confession was allowed in court</w:t>
      </w:r>
    </w:p>
    <w:p w:rsidR="00BE200F" w:rsidRDefault="00BE200F" w:rsidP="00BE200F">
      <w:pPr>
        <w:autoSpaceDE w:val="0"/>
        <w:autoSpaceDN w:val="0"/>
        <w:adjustRightInd w:val="0"/>
        <w:rPr>
          <w:rFonts w:ascii="Arial Narrow" w:hAnsi="Arial Narrow"/>
        </w:rPr>
      </w:pPr>
    </w:p>
    <w:p w:rsidR="00667D06" w:rsidRPr="00667D06" w:rsidRDefault="00667D06" w:rsidP="00667D06">
      <w:pPr>
        <w:pStyle w:val="ListParagraph"/>
        <w:numPr>
          <w:ilvl w:val="0"/>
          <w:numId w:val="3"/>
        </w:numPr>
        <w:autoSpaceDE w:val="0"/>
        <w:autoSpaceDN w:val="0"/>
        <w:adjustRightInd w:val="0"/>
        <w:rPr>
          <w:rFonts w:ascii="Arial Narrow" w:hAnsi="Arial Narrow"/>
        </w:rPr>
      </w:pPr>
      <w:r w:rsidRPr="00667D06">
        <w:rPr>
          <w:rFonts w:ascii="Arial Narrow" w:hAnsi="Arial Narrow"/>
        </w:rPr>
        <w:t xml:space="preserve">Which of the following </w:t>
      </w:r>
      <w:r>
        <w:rPr>
          <w:rFonts w:ascii="Arial Narrow" w:hAnsi="Arial Narrow"/>
        </w:rPr>
        <w:t>amendments are alluded to in the Miranda Warning</w:t>
      </w:r>
      <w:r w:rsidRPr="00667D06">
        <w:rPr>
          <w:rFonts w:ascii="Arial Narrow" w:hAnsi="Arial Narrow"/>
        </w:rPr>
        <w:t>?</w:t>
      </w:r>
    </w:p>
    <w:p w:rsidR="00667D06" w:rsidRDefault="00667D06" w:rsidP="00667D06">
      <w:pPr>
        <w:pStyle w:val="ListParagraph"/>
        <w:numPr>
          <w:ilvl w:val="0"/>
          <w:numId w:val="6"/>
        </w:numPr>
        <w:autoSpaceDE w:val="0"/>
        <w:autoSpaceDN w:val="0"/>
        <w:adjustRightInd w:val="0"/>
        <w:rPr>
          <w:rFonts w:ascii="Arial Narrow" w:hAnsi="Arial Narrow"/>
        </w:rPr>
      </w:pPr>
      <w:r>
        <w:rPr>
          <w:rFonts w:ascii="Arial Narrow" w:hAnsi="Arial Narrow"/>
        </w:rPr>
        <w:t>The first and the fourth</w:t>
      </w:r>
    </w:p>
    <w:p w:rsidR="00667D06" w:rsidRDefault="00667D06" w:rsidP="00667D06">
      <w:pPr>
        <w:pStyle w:val="ListParagraph"/>
        <w:numPr>
          <w:ilvl w:val="0"/>
          <w:numId w:val="6"/>
        </w:numPr>
        <w:autoSpaceDE w:val="0"/>
        <w:autoSpaceDN w:val="0"/>
        <w:adjustRightInd w:val="0"/>
        <w:rPr>
          <w:rFonts w:ascii="Arial Narrow" w:hAnsi="Arial Narrow"/>
        </w:rPr>
      </w:pPr>
      <w:r>
        <w:rPr>
          <w:rFonts w:ascii="Arial Narrow" w:hAnsi="Arial Narrow"/>
        </w:rPr>
        <w:t>The fourth and the fifth</w:t>
      </w:r>
    </w:p>
    <w:p w:rsidR="00667D06" w:rsidRDefault="00667D06" w:rsidP="00667D06">
      <w:pPr>
        <w:pStyle w:val="ListParagraph"/>
        <w:numPr>
          <w:ilvl w:val="0"/>
          <w:numId w:val="6"/>
        </w:numPr>
        <w:autoSpaceDE w:val="0"/>
        <w:autoSpaceDN w:val="0"/>
        <w:adjustRightInd w:val="0"/>
        <w:rPr>
          <w:rFonts w:ascii="Arial Narrow" w:hAnsi="Arial Narrow"/>
        </w:rPr>
      </w:pPr>
      <w:r>
        <w:rPr>
          <w:rFonts w:ascii="Arial Narrow" w:hAnsi="Arial Narrow"/>
        </w:rPr>
        <w:t>The fifth and the sixth</w:t>
      </w:r>
    </w:p>
    <w:p w:rsidR="00667D06" w:rsidRDefault="00667D06" w:rsidP="00667D06">
      <w:pPr>
        <w:pStyle w:val="ListParagraph"/>
        <w:numPr>
          <w:ilvl w:val="0"/>
          <w:numId w:val="6"/>
        </w:numPr>
        <w:autoSpaceDE w:val="0"/>
        <w:autoSpaceDN w:val="0"/>
        <w:adjustRightInd w:val="0"/>
        <w:rPr>
          <w:rFonts w:ascii="Arial Narrow" w:hAnsi="Arial Narrow"/>
        </w:rPr>
      </w:pPr>
      <w:r>
        <w:rPr>
          <w:rFonts w:ascii="Arial Narrow" w:hAnsi="Arial Narrow"/>
        </w:rPr>
        <w:t>The first and the sixth</w:t>
      </w:r>
    </w:p>
    <w:p w:rsidR="00667D06" w:rsidRDefault="00667D06" w:rsidP="00667D06">
      <w:pPr>
        <w:autoSpaceDE w:val="0"/>
        <w:autoSpaceDN w:val="0"/>
        <w:adjustRightInd w:val="0"/>
        <w:rPr>
          <w:rFonts w:ascii="Arial Narrow" w:hAnsi="Arial Narrow"/>
        </w:rPr>
      </w:pPr>
    </w:p>
    <w:p w:rsidR="00667D06" w:rsidRPr="00667D06" w:rsidRDefault="00667D06" w:rsidP="00667D06">
      <w:pPr>
        <w:pStyle w:val="ListParagraph"/>
        <w:numPr>
          <w:ilvl w:val="0"/>
          <w:numId w:val="3"/>
        </w:numPr>
        <w:autoSpaceDE w:val="0"/>
        <w:autoSpaceDN w:val="0"/>
        <w:adjustRightInd w:val="0"/>
        <w:rPr>
          <w:rFonts w:ascii="Arial Narrow" w:hAnsi="Arial Narrow"/>
        </w:rPr>
      </w:pPr>
      <w:r w:rsidRPr="00667D06">
        <w:rPr>
          <w:rFonts w:ascii="Arial Narrow" w:hAnsi="Arial Narrow"/>
        </w:rPr>
        <w:t>Why was the death of Ernest Miranda ironic? (2 points)</w:t>
      </w:r>
    </w:p>
    <w:p w:rsidR="00BE200F" w:rsidRPr="00667D06" w:rsidRDefault="00BE200F" w:rsidP="00667D06">
      <w:pPr>
        <w:pStyle w:val="ListParagraph"/>
        <w:autoSpaceDE w:val="0"/>
        <w:autoSpaceDN w:val="0"/>
        <w:adjustRightInd w:val="0"/>
        <w:rPr>
          <w:rFonts w:ascii="Arial Narrow" w:hAnsi="Arial Narrow"/>
        </w:rPr>
      </w:pPr>
    </w:p>
    <w:p w:rsidR="00BE200F" w:rsidRPr="00BE200F" w:rsidRDefault="00BE200F" w:rsidP="00BE200F">
      <w:pPr>
        <w:pStyle w:val="ListParagraph"/>
        <w:autoSpaceDE w:val="0"/>
        <w:autoSpaceDN w:val="0"/>
        <w:adjustRightInd w:val="0"/>
        <w:ind w:left="1080"/>
        <w:rPr>
          <w:rFonts w:ascii="Arial Narrow" w:hAnsi="Arial Narrow"/>
        </w:rPr>
      </w:pPr>
    </w:p>
    <w:p w:rsidR="00F376A4" w:rsidRPr="004108C4" w:rsidRDefault="00F376A4">
      <w:pPr>
        <w:rPr>
          <w:rFonts w:ascii="Arial Narrow" w:hAnsi="Arial Narrow"/>
          <w:b/>
        </w:rPr>
      </w:pPr>
    </w:p>
    <w:sectPr w:rsidR="00F376A4" w:rsidRPr="004108C4" w:rsidSect="00A4660F">
      <w:pgSz w:w="12240" w:h="15840"/>
      <w:pgMar w:top="720" w:right="720" w:bottom="864" w:left="720" w:gutter="0"/>
    </w:sectPr>
  </w:body>
</w:document>
</file>

<file path=word/fontTable.xml><?xml version="1.0" encoding="utf-8"?>
<w:fonts xmlns:r="http://schemas.openxmlformats.org/officeDocument/2006/relationships" xmlns:w="http://schemas.openxmlformats.org/wordprocessingml/2006/main">
  <w:font w:name="Times New Roman">
    <w:altName w:val="?Îv?"/>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altName w:val=" Helvetica"/>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B6D42"/>
    <w:multiLevelType w:val="hybridMultilevel"/>
    <w:tmpl w:val="AF48D924"/>
    <w:lvl w:ilvl="0" w:tplc="75F0F5C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00F42E5"/>
    <w:multiLevelType w:val="hybridMultilevel"/>
    <w:tmpl w:val="E9DA0C50"/>
    <w:lvl w:ilvl="0" w:tplc="08D2A79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1162C16"/>
    <w:multiLevelType w:val="hybridMultilevel"/>
    <w:tmpl w:val="947AA416"/>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134DFF"/>
    <w:multiLevelType w:val="hybridMultilevel"/>
    <w:tmpl w:val="814A75A2"/>
    <w:lvl w:ilvl="0" w:tplc="BA06EA4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33D3019"/>
    <w:multiLevelType w:val="hybridMultilevel"/>
    <w:tmpl w:val="F1B8A26A"/>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C874060"/>
    <w:multiLevelType w:val="hybridMultilevel"/>
    <w:tmpl w:val="B7864686"/>
    <w:lvl w:ilvl="0" w:tplc="D988B14C">
      <w:start w:val="1"/>
      <w:numFmt w:val="lowerLetter"/>
      <w:lvlText w:val="%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5"/>
  </w:num>
  <w:num w:numId="3">
    <w:abstractNumId w:val="2"/>
  </w:num>
  <w:num w:numId="4">
    <w:abstractNumId w:val="1"/>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4660F"/>
    <w:rsid w:val="00005A6B"/>
    <w:rsid w:val="00313A73"/>
    <w:rsid w:val="004108C4"/>
    <w:rsid w:val="005028ED"/>
    <w:rsid w:val="00667D06"/>
    <w:rsid w:val="00A4660F"/>
    <w:rsid w:val="00BE200F"/>
    <w:rsid w:val="00D04615"/>
    <w:rsid w:val="00E17BF3"/>
    <w:rsid w:val="00F376A4"/>
    <w:rsid w:val="00F66881"/>
  </w:rsids>
  <m:mathPr>
    <m:mathFont m:val="Kai"/>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66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A4660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376A4"/>
    <w:pPr>
      <w:ind w:left="720"/>
      <w:contextualSpacing/>
    </w:pPr>
  </w:style>
  <w:style w:type="character" w:styleId="Hyperlink">
    <w:name w:val="Hyperlink"/>
    <w:basedOn w:val="DefaultParagraphFont"/>
    <w:uiPriority w:val="99"/>
    <w:semiHidden/>
    <w:unhideWhenUsed/>
    <w:rsid w:val="00F376A4"/>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1037</Words>
  <Characters>5913</Characters>
  <Application>Microsoft Macintosh Word</Application>
  <DocSecurity>0</DocSecurity>
  <Lines>49</Lines>
  <Paragraphs>11</Paragraphs>
  <ScaleCrop>false</ScaleCrop>
  <LinksUpToDate>false</LinksUpToDate>
  <CharactersWithSpaces>7261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4</cp:revision>
  <dcterms:created xsi:type="dcterms:W3CDTF">2011-11-14T01:03:00Z</dcterms:created>
  <dcterms:modified xsi:type="dcterms:W3CDTF">2011-11-14T01:23:00Z</dcterms:modified>
</cp:coreProperties>
</file>